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Карпенко Геннадия Викторовича в Арбитражный суд города Санкт-Петербурга и Ленинградской области обратился Рудый С.И. с заявлением о включении требования в размере 2 100 000 рублей в реестр требований кредиторов должника. Определением Арбитражного суда города Санкт-Петербурга и Ленинградской области от 23.10.2022 в удовлетворении заявления отказано. Постановлением Тринадцатого арбитражного апелляционного суда от 10.02.2023 определение суда первой инстанции оставлено без изменения. Арбитражный суд Северо-Западного округа постановлением от 11.05.2023 указанные судебные акты оставил без изменения. Рудый С.И.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807, 808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займа должнику, учитывая в том числе отсутствие достаточных доказательств наличия у кредитора финансовой возможности предоставить заем должнику, нераскрытие мотивов заключения договора беспроцентного займа, непредставление доказательств расходования суммы займа.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