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Бандуркина Дмитрия Олеговича в Арбитражный суд города Москвы обратился финансовый управляющий с заявлением о признании недействительной сделкой договора купли-продажи транспортного средства от 05.02.2020 № 0502/20, заключенного между должником и Аристарховой А.Н., и применении последствий недействительности сделки. К участию в обособленном споре в качестве третьего лица, не заявляющего самостоятельных требований относительно предмета спора, привлечен Иванов Станислав Юрьевич. Определением Арбитражного суда города Москвы от 02.12.2022 заявление удовлетворено, признан недействительным договор купли-продажи транспортного средства, применены последствия недействительности сделки в виде взыскания с Аристарховой А.Н. в конкурсную массу должника 503 000 рублей. Постановлением Девятого арбитражного апелляционного суда от 21.02.2023 определение суда первой инстанции оставлено без изменения. 2 Арбитражный суд Московского округа постановлением от 18.05.2023 указанные судебные акты оставил без изменения. Аристархова А.Н.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пункта 2 статьи 61.2, статьями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кредиторов, учитывая, что оспариваемая сделка совершена заинтересованными лицами, в период неплатежеспособности должника, в результате реализации имущества по цене ниже рыночной стоимости имущественным правам кредиторов должника причинен вред.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