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12.05.2023 на основании пункта 1 части 1 статьи 291.5 Арбитражного процессуального кодекса Российской Федерации в связи с несоблюдением требований, установленных пунктом 3 части 5 статьи 291.3 АПК РФ – к кассационной жалобе не были приложены копии обжалуемых судебных актов. Повторная кассационная жалоба возвращена заявителю письмом Верховного Суда Российской Федерации от 19.07.2023 на основании пункта 3 части 1 статьи 291.5 АПК РФ в связи с пропуском срока кассационного обжалования и отсутствием ходатайства о его восстановлении. Настоящая кассационная жалоба подана заявителем (согласно оттиску почтового штемпеля на конверте) 17.08.2023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 2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является постановление Арбитражного суда Волго-Вятского округа от 31.03.2023, вступившее в законную силу, согласно части 5 статьи 289 АПК РФ, со дня его принятия – 31.03.2023, следовательно, двухмесячный срок на подачу кассационной жалобы истек 31.05.2023. Одновременно с подачей жалобы Гавриловым А.П. заявлено ходатайство о восстановлении пропущенного процессуального срока. В качестве причины пропуска срока указано истребование копий обжалуемых судебных актов. Между тем, срок на подачу кассационной жалобы исчисляется с даты изготовления судебного акта в полном объеме (пункт 30 постановления Пленума Высшего Арбитражного Суда Российской Федерации от 25.12.2013 № 99 «О процессуальных сроках»). Исчисление срока на подачу кассационной жалобы со дня получения заверенной надлежащим образом копии судебного акта процессуальным законодательством не предусмотрено. Кроме того, заявитель дважды обращался в Верховный Суд Российской Федерации с ненадлежащим образом оформленной кассационной жалобой. Причин, объективно препятствовавших заявителю своевременно обжаловать судебные акты, не приведено, ненадлежащая подача кассационной жалобы – с нарушением требований части 1 статьи 291.3 АПК РФ не свидетельствует об уважительности причины пропуска срока и не может продлевать процессуальный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3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Гаврилову А.П. в удовлетворении ходатайства о восстановлении пропущенного процессуального срока подачи кассационной жалобы на определение Арбитражного суда Республики Марий Эл от 17.10.2022 по делу № А38-5069/2021, постановление Первого арбитражного апелляционного суда от 21.12.2022 и постановление Арбитражного суда Волго-Вятского округа от 31.03.2023 по тому же делу. Жалобу Гаврилова А.П.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