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Кемеровской области обратилось ООО «Филберт» с заявлением о включении требования в размере 627 258 рублей 15 копеек в реестр требований кредиторов должника, как обеспеченного залогом имущества (транспортного средства). Определением Арбитражного суда Кемеровской области от 12.01.2023 задолженность включена в реестр требований кредиторов должника с отнесением в третью очередь удовлетворения, в удовлетворении заявления в части признания требования обеспеченным залогом имущества должника отказано. Постановлением Седьмого арбитражного апелляционного суда от 14.03.2023 определение суда первой инстанции в части отказа в удовлетворении заявления отменено; требование ООО «Филберт» признано обеспеченным залогом транспортного средства. Постановлением Арбитражного суда Западно-Сибирского округа от 12.05.2023 постановление суда апелляционной инстанции оставлено без изменения. Финансовый управляющий имуществом должника ФИО1 обратился в Судебную коллегию Верховного Суда Российской Федерации с кассационной жалобой на принятые по спору постановления судов апелляционной и кассационной инстанций,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 разрешении спора суды апелляционной и кассационной инстанций руководствовались положениями главы 15, статьями 334 , 339.1 , 346 , 352 Гражданского кодекса Российской Федерации и исходили из отсутствия надлежащих доказательств прекращения права собственности должника на транспортное средство и прекращения его залога по основаниям, предусмотренным законом.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ОАО "Сбербанк России" (подробнее) ООО "Филберт" (подробнее) ПАО "Банк Левобережный" (подробнее) Иные лица: ААУ "Содружество" (подробнее) Ф/у Шерин Александр Сергеевич (подробнее) ф/у Шерин А. С. (подробнее) Судьи дела: Зарубина Е.Н. (судья) Судебная практика по: По залогу, по договору залога Судебная практика по применению норм ст. 334, 352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