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из обжалуемых заявителем судебных актов является постановление Арбитражного суда Уральского округа, принятое и вступившее в законную силу 20.06.2023. Обращаясь 22.08.2023 с кассационной жалобой в Верховный Суд Российской Федерации, то есть с пропуском установленного срока, заявитель ходатайствует о его восстановлении. В обоснование заявленного ходатайства предприниматель ссылается на позднее получение постановлений судов 2 апелляционной и кассационной инстанций. Также просит учесть, что срок пропущен на 1 (один) день.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 2 статьи 291.2 АПК РФ). В силу части 2 статьи 117 АПК РФ арбитражный суд восстанавливает пропущенный процессуальный срок, если признает причины пропуска уважительными. Взаимосвязанные положения названных процессуальных норм предполагают оценку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Необходимо отметить, что срок для подачи кассационной жалобы исчисляется со дня вступления в законную силу последнего оспариваемого судебного акта, принятого по делу, а не со дня получения стороной его копии. Судебные акты, в том числе постановление суда кассационной инстанции, своевременно в полном объеме были размещены в общедоступном банке судебных решений в электронном виде; кроме того, представитель заявителя участвовал в судебном заседании суда кассационной инстанции. Таким образом, заявитель, являющийся лицом, участвующим в деле, не проявил достаточную заботливость при реализации своего права на обжалование принятых по делу судебных актов. Кроме того, с момента получения копий оспариваемых судебных актов у заявителя было достаточно времени для подготовки и направления кассационной жалобы в установленный законом срок. Причин пропуска срока, не зависящих от заявителя, при наличии которых он в течение двух месяцев не имел возможности своевременно обратиться с кассационной жалобой, в ходатайстве не приведено. 3 Лица, участвующие в деле, несут риск наступления последствий совершения или несовершения ими процессуальных действий (часть 2 статьи 9 АПК РФ). В связи с тем, что причина пропуска срока на подачу кассационной жалобы не признана уважительной и не зависящей от заявителя, оснований для восстановления срока не имеется.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содержат ходатайство о его восстановлении или в восстановлении пропущенного срока отказано (пункт 3 части 1 статьи 291.5 Кодекса). Учитывая изложенное и руководствуясь статьей 291.2, 291.5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Исакова Павла Викторовича о восстановлении пропущенного процессуального срока на подачу кассационной жалобы отказать, кассационную жалобу возвратить заявителю. Судья Верховного Суда Борисова Е. 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