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Чака С.М. определением Арбитражного суда города Москвы от 14.12.2022, оставленным без изменения постановлением Девятого арбитражного апелляционного суда от 20.02.2023 и постановлением Арбитражного суда Московского округа от 10.05.2023, произведена замена ООО КБ «Новопокровский» на ЗАО «ЮЭК» по требованию в размере 8 238 365 рублей 63 копеек, с указанием на удовлетворение требования ЗАО «ЮЭК» после полного удовлетворения требований ООО КБ «Новопокровский», установленных определением Арбитражного суда города Москвы от 17.06.2020 по настоящему делу. ЗАО «ЮЭК»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руководствовались положениями статей 325, 363 Гражданского кодекса Российской Федерации, разъяснениями, изложенными в пункте 15 постановления Пленума Верховного Суда Российской Федерации от 24.12.2020 № 45 «О некоторых вопросах разрешения споров о поручительстве», исходили из совместного характера поручительств, учитывая аффилированность лиц, их предоставивших, и пришли к выводу о том, что у исполнившего требование в части сопоручителя – ЗАО «ЮЭК» возникло регрессное требование к каждому из сопоручителей в сумме, соответствующей их доле в обеспечении обязательства, за вычетом его доли.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