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25.08.2023 обратился в Верховный Суд Российской Федерации с жалобой на определение судьи Верховного Суда Российской Федерации от 28.07.2023 № 305-ЭС23-12254, решение Арбитражного суда города Москвы от 12.08.2022, постановление Девятого арбитражного апелляционного суда от 07.11.2022 и постановление Арбитражного суда Московского округа от 29.03.2023 по делу № А40-68450/2022,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Правительства Москвы о восстановлении пропущенного процессуального срока отказать. Жалобу возвратить заявителю. Судья Верховного Суда Российской Федерации М. 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