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«Пестречинский мясокомбинат» (далее – истец) обратилось в Арбитражный суд Республики Татарстан с иском к страховому публичному акционерному обществу «Ингосстрах» (далее – ответчик) о взыскании страхового возмещения в сумме 1 630 250 рублей. Решением Арбитражного суда Республики Татарстан от 14.09.2022, оставленным без изменения постановлением Одиннадцатого арбитражного апелляционного суда от 06.12.2022, требования истца удовлетворены. Арбитражный суд Поволжского округа постановлением от 29.03.2023 оставил без изменения решение суда первой инстанции и постановление суда апелляционной инстанции. 2 Ответчик обратился в Верховный Суд Российской Федерации с кассационной жалобой на указанные судебные акты, в которой просит их отменить и направить дело на новое рассмотрение в суд первой инстанции. Письмом судьи Верховного Суда Российской Федерации от 20.07.2023 были истребованы материалы дела из Арбитражного суда Республики Татарстан.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материалов дела, установив все обстоятельства, имеющие существенное значение для рассмотрения дела, на основании полного и всестороннего исследования имеющихся в деле доказательств, которые были оценены в их совокупности и взаимосвязи, руководствуясь положениями Гражданского кодекса Российской Федерации, проанализировав условия заключенного между сторонами договора страхования с учетом Правил страхования автотранспортных средств от ущерба, угона и иных сопутствующих рисков, суды признали спорное событие страховым случаем и пришли к выводу о наличии у ответчика обязанности произвести истцу страховую выплату, удовлетворив требования истца. Обжалуя судебные акты в Верховный Суд Российской Федерации, ответчик приводит доводы, которые являлись предметом рассмотрения судов и получили правовую оценку с учетом установленных фактических обстоятельств дела, связанных с тем, что произошедшее событие является страховым случаем. Несогласие ответчика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 3 Доводы ответчика, изложенные в кассационной жалобе, направлены на переоценку представленных в материалы дела доказательств и фактических обстоятельств дела, установленных судами, и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страхового публичного акционерного общества «Ингосстрах»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