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Агаркова А.Д. обратилась в суд с заявлением о включении в реестр требований участников строительства её требования о передаче восьми квартир за порядковыми номерами 896, 899, 935, 976, 984, 1013, 1050, 1051. Определением Арбитражного суда Краснодарского края от 02.09.2022 в удовлетворении заявления отказано. Постановлением Пятнадцатого арбитражного апелляционного суда от 02.02.2023 данное определение отменено, заявление удовлетворено частично. Неденежное требование Агарковой А.Д. в виде двухкомнатной квартиры № 935, расположенной по адресу: г. Краснодар, ул. Российская, 257/7, включено в реестр требований участников строительства о передаче жилых помещений; денежное требование в размере 8 550 080 рублей 02 копеек включено в третью очередь реестра требований кредиторов должника. В удовлетворении остальной части заявленных требований отказано. Постановлением Арбитражного суда Северо-Кавказского округа от 24.05.2023 отменено постановление апелляционного суда от 02.02.2023, определение суда первой инстанции от 02.09.2022 оставлено в силе.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 включении в реестр требований участников строительства её требования о передаче восьми квартир.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руководствуясь статьями 16, 71, 100, 201.4 Федерального закона от 26.10.2002 № 127-ФЗ «О несостоятельности (банкротстве)», исходил из отсутствия доказательств, подтверждающих как факт оплаты спорных квартир по договору участия в долевом строительстве, так и оплаты по заключенным впоследствии договорам уступки права требования, а также отсутствие у правопредшественника заявителя права на заключение сделки уступки прав по договору участия в долевом строительстве, финансовой возможности приобретения заявителем прав по спорным договорам, в связи с чем отказал в удовлетворении заявления. Отменяя определение суда первой инстанции и удовлетворяя заявленные требования, апелляционный суд исходил из того, что оплата по договору участником долевого строительства (правопредшественником заявителя), подтверждается справками должника, актом сверки взаимных расчётов, соглашениями о прекращении обязательств зачётом. Суд округа с выводами апелляционного суда не согласился, поскольку в отсутствие квитанций к приходно–кассовым ордерам и отпечатанных с использованием контрольно-кассовой техники кассовых чеков вышеуказанные справки должника, не соответствующие правилам оформления первичных учётных бухгалтерских документов, не могут являться надлежащими доказательствами фактического внесения должнику денежных средств по договору на финансирование строительства восьми квартир. Суд округа также согласился с выводами суда первой инстанции об отсутствие у правопредшественника заявителя права на заключение сделки уступки прав по договору участия в долевом строительстве, финансовой возможности приобретения заявителем прав по спорным договорам, в связи с чем отменил постановление апелляционного суда и оставил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получившим надлежащую правовую оценку, не установлено.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заявитель просит отменить постановление Пятнадцатого арбитражного апелляционного суда от 02.02.2023.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противоречат правилам, установленным частью 1 статьи 291.1 Арбитражного процессуального кодекса Российской Федерации, ввиду отмены обжалуемого судебного акта вступившим в силу постановлением суда округа от 24.05.2023.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Краснодарского края от 02.09.2022 и постановления Арбитражного суда Северо-Кавказского округа от 24.05.2023 по делу № А32-45401/2019. Производство по кассационной жалобе в части обжалования постановления Пятнадцатого арбитражного апелляционного суда от 02.02.2023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