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Ермолаев А.Ю. обратился в суд с жалобой на действия (бездействие) арбитражного управляющего Смагина Владимира Петровича, являвшегося временным и конкурсным управляющим должником, в которой просил признать недействительным составленный управляющим Анализ финансового состояния должника и проверки признаков преднамеренного и фиктивного банкротства за 2016-2019. Определением Арбитражного суда Калужской области от 25.12.2020, оставленным без изменения постановлениями Двадцатого арбитражного апелляционного суда от 14.05.2021 и Арбитражного суда Центрального округа от 21.09.2021, в удовлетворении жалобы отказано. В кассационной жалобе, поданной в Верховный Суд Российской Федерации, заявитель просит отменить указанные судебные акты, жалобу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 и 70 Федерального закона от 26.10.2002 № 127-ФЗ «О несостоятельности (банкротстве)», пришли к выводу о недоказанности наличия в действиях (бездействии) Смагина В.П. вменяемых ему нарушений законодательства о банкротстве, как следствие, отсутствия причин для удовлетворения жалобы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 предметом рассмотрения судов, получили надлежащую правовую оценку, отклонены как несостоятельный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