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сделками платежей, совершенных должником в пользу Ожихина Александра Александровича по договору от 10.02.2017 № 1/2017 в период с 16.01.2017 по 31.12.2019 на общую сумму 16 789 710 рублей 56 копеек, применении последствий недействительности сделок в виде взыскания с Ожихина А.А. в пользу должника денежных средств в сумме 16 789 710 рублей 56 копеек. Определением Арбитражного суда Пермского края от 21.12.2022, оставленным без изменения постановлениями Семнадцатого арбитражного апелляционного суда от 14.02.2023 и Арбитражного суду Уральского округа от 15.05.2023,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и отказывая в удовлетворении заявления, суды, руководствуясь статьями 10, 168 Гражданского кодекса Российской Федерации, пунктом 2 статьи 61.2 Федерального закона от 26.10.2002 № 127-ФЗ «О несостоятельности (банкротстве)», исходили из того, что оспариваемые платежи совершены во исполнение условий действующего договора и актов выполненных работ, то есть в процессе обычной хозяйственной деятельности должника, осуществлявшего уставную деятельность по управлению многоквартирными домами, без злоупотребления правом и намерений причинить вред имущественным правам кредиторов.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