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 августа 2023 года согласно оттиску почтового штампа на конверте заявитель направил в Верховный Суд Российской Федерации кассационную жалобу на определение Арбитражного суда города Санкт-Петербурга и Ленинградской области от 12.12.2022, постановление Тринадцатого арбитражного апелляционного суда от 14.03.2023 и постановление Арбитражного суда Северо-Западного округа от 02.06.2023 по делу № А56-2294/2021.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02.06.2023, на момент обращения заявителя срок, установленный статьёй 291.2 Арбитражного процессуального кодекса Российской Федерации, истёк. Шкрумом В.Д. заявлено ходатайство о восстановлении пропущенного процессуального срока. 2 В качестве причины пропуска срока заявитель ссылается на длительное неполучение копии обжалуемого постановления суда округа, не поясняя, когда именно он обратился в суд с заявлением о выдаче копии судебного акта. Процессуальным законом не предусмотрено исчисление срока на обжалование с момента получения заявителем копии судебного акта. Заявитель не представил документального подтверждения или иных доказательств, свидетельствующих о наличии обстоятельств, которые, по мнению заявителя, препятствовали направлению надлежаще оформленной кассационной жалобы столь длительное время. Как следует из информации, размещённой на официальном сайте арбитражных судов (www.arbitr.ru), постановление суда округа от 02.06.2023 было опубликовано в общедоступной базе судебных актов 03.06.2023,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являлся сам Шкрум В.Д., представитель которого принимал участие в судебном заседании суда округа. Таким образом, учитывая, что каких-либо доказательств обратного не предоставлено, заявитель доподлинно знал о состоявшихся судебных актах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Названная заявителем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