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Администрация Калачевского муниципального района Волгоградской области (далее – администрация) обратилась в суд с заявлением об исключении из конкурсной массы имущества согласно приведённому перечню, обязании конкурсного управляющего передать администрации названное имущество. Конкурсный управляющий обратился в суд с заявлением об исключении из конкурсной массы объектов, указанных в перечне муниципального имущества, находившегося в хозяйственном ведении должника, за исключением пяти автомобилей, коммунально-уборочной машины, двух тракторов и двух экскаваторов, просил взыскать с администрации компенсацию за исключаемое из конкурсной массы имущество в размере его балансовой стоимости – 46 553 117 рублей 19 копеек. Определением Арбитражного суда Волгоградской области от 30.01.2023, оставленным без изменения постановлениями Двенадцатого арбитражного апелляционного суда от 13.04.2023 и Арбитражного суда Поволжского округа от 29.06.2023, заявления администрации и конкурсного управляющего 2 удовлетворены частично. Из конкурсной массы исключено, а на администрацию возложена обязанность принять в муниципальную собственность объекты централизованных систем холодного водоснабжения и водоотведения, с администрации взыскана компенсация за изъятое из конкурсной массы имущество должника в размере 4 059 196 рублей. В удовлетворении остальной части заявленных требований отказано. В кассационных жалобах, поданных в Верховный Суд Российской Федерации, заявители просит частично отменить (изменить) названные судебные акты. Конкурсный кредитор просит отменить полностью постановления судов апелляционной инстанции и округа, изменить определение суда первой инстанции в части размера суммы компенсации за изъятое имущество, установив эту сумму в справедливом размере, учитывающем интересы кредиторов. Конкурный управляющий просит отменить судебные акты в части отказа в исключении из конкурсной массы здания воздухопрогрева, административного здания, зданий отапливаемого склада и ремонтной мастерской (далее – спорные здания), а также в части размера взысканной в пользу должника компенсации. Жалобы изучены в пределах изложенных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заявителями части, суды, руководствуясь статьями 104, 129, 131, 132 Федерального закона от 26.10.2002 № 127-ФЗ «О несостоятельности (банкротстве)», правовой позицией Конституционного Суда Российской Федерации, изложенной в постановлении от 16.05.2000 № 8-П, а также в определениях от 23.04.2013 № 640-О и от 28.05.2013 № 875-О, исходили из того, что спорные здания не являются инженерными сооружениями, непосредственно входящими в систему водоснабжения и водоотведения, а также задействованными в непрерывном технологическом процессе водоподготовки, подачи и водоотведении, в связи с чем отказали в исключении последних из конкурсной массы. Определяя размер компенсации за изымаемое у должника имущество, суды исходили из установленных фактических обстоятельств дела (в том числе социальной значимости данного имущества, его технического состояния и остаточной стоимости, необходимости капитальных вложений для последующей эксплуатации), а также необходимости обеспечения баланса между интересами кредиторов и публичными целями его изъятия. 3 Выводы судов в обжалуемой заявителями части соответствуют нормам права, оснований для переоценки этих выводов не имеется. Нарушений норм материального и процессуального права, которые бы повлияли на исход судебного разбирательства, судами не допущено.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