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Меженков Юрий Эдуардович (далее – кредитор) обратился в суд с заявлением о признании должника несостоятельным (банкротом), принятым к производству определением Арбитражного суда Московской области от 31.10.2022. Определением Арбитражного суда Московской области от 13.02.2023 заявление признано обоснованным, в отношении должника введена процедура наблюдения. Требование кредитора в общем размере 13 908 674 рублей 11 копеек включено в третью очередь реестра требований кредиторов должника. Постановлением Десятого арбитражного апелляционного суда от 20.04.2023 данное определение отменено, в удовлетворении заявления кредитора отказано, производство по делу прекращено. Постановлением Арбитражного суда Московского округа от 16.06.2023 отменено постановление апелляционного суда от 20.04.2023, определение суда первой инстанции от 13.02.2023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обоснованным заявление и вводя процедуру наблюдения, суд первой инстанции, руководствуясь статьями 3 – 7, 33, 48, 68 Федерального закона от 26.10.2002 № 127-ФЗ «О несостоятельности (банкротстве)», исходил из того, что требование кредитора подтверждено документально, превышает установленное законом пороговое значение и не исполнено в течение трёх месяцев должником, в том числе через процедуру принудительного исполнения акта суда общей юрисдикции путем предъявления исполнительного листа в банк, в котором должник имел расчетные счета. Отменяя определение и прекращая производство по делу о банкротстве, апелляционный суд установил в действиях кредитора признаки злоупотребления правом, выразившиеся в намеренном возбуждении дела о банкротстве должника, вместо принятии мер по взысканию задолженности посредством исполнительного производства. Апелляционный суд посчитал, что должник не обладает признаками неплатёжеспособности и имеет реальную возможность для погашения задолженности. Суд округа с выводами апелляционного суда не согласился ввиду отсутствия доказательств погашения должником задолженности перед кредитором, установив изъятие исполнительного листа впоследствии следователем Следственного комитета Российской Федерации. Поскольку право выбора порядка взыскания лежит на кредиторе с соответствующими правами и обязанностями как заявителя по делу о банкротстве, суд округа отменил постановление апелляционного суда и оставил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получившим надлежащую правовую оценку, не установлено.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