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договора купли-продажи транспортного средства марки и (или) модели 682311 (АПРС-50К) на шасси КРАЗ-63221-02 от 14.06.2019 № 107, заключенного между должником и ФИО1, и применении последствий недействительности сделки. Определением Арбитражного суда Удмуртской Республики от 27.10.2022, оставленным без изменения постановлениями Семнадцатого арбитражного апелляционного суда от 26.12.2022 и Арбитражного суда Уральского округа от 06.04.2023, заявление удовлетворено; применены последствия недействительности сделки в виде обязания ФИО1 возвратить имущество в конкурсную массу должника. В кассационной жалобе, поданной в Верховный Суд Российской Федерации, заявитель просит отменить указанные судебные акты и отказать в удовлетворении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1 статьи 61.2 и статьи 61.6 Федерального закона от 26.10.2002 № 127-ФЗ «О несостоятельности (банкротстве)», отклонив доводы о пропуске срока исковой давности для предъявления требований, исходили из совершения оспариваемой сделки аффилированными лицами в пределах года до возбуждения настоящего дела о банкротстве и, указав на отсутствие доказательств наличия встречного исполнения и экономической целесообразности, пришли к выводу об обоснованности заявления, правомерно применив последствия недействительности сделки.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"Альметьевкая спецтехника" (подробнее) ООО "ГеоТехСервис" (подробнее) ООО "МАЛЬЕР" (подробнее) ООО "Нефтепромоборудование" (подробнее) ООО "НКТ-Сервис" (подробнее) ООО "Парадайз" (подробнее) ООО "Ремсервистранспорт" (подробнее) ООО "Универсальные технологии нефтегазоотдачи" (подробнее) Ответчики: ООО "ТОТ" (подробнее) Иные лица: АССОЦИАЦИЯ АРБИТРАЖНЫХ УПРАВЛЯЮЩИХ "СИБИРСКИЙ ЦЕНТР ЭКСПЕРТОВ АНТИКРИЗИСНОГО УПРАВЛЕНИЯ" (подробнее) Ассоциация "Краснодарская межрегиональная саморегулируемая организация арбитражных управляющих"Единство" (подробнее) ООО "Евро-Старт" (подробнее) ООО "УралБизнесЛизинг" (подробнее) Управление федеральной налоговой службы по Удмуртской Республике (подробнее) УФНС России по г. Москве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