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исполняющий обязанности конкурсного управляющего должником Абдуллаев Фарид Руфат обратился в суд с заявлением о признании недействительными мнимых следующих сделок: договора выдачи простых векселей от 19.12.2016 № ПКУ/СМ-191216, договора купли-продажи ценных бумаг от 11.01.2017 № В/СМ-П-110117, соглашения о зачёте встречных требований от 11.01.2017, дополнительных соглашений и актов приема – передачи векселей, совершённых между должником и обществом; применении последствий недействительности сделок. Определением Арбитражного суда Калужской области от 10.10.2022, оставленным без изменения постановлениями Двадцатого арбитражного апелляционного суда от 26.12.2022 и Арбитражного суда Центрального округа от 27.04.2023, заявление удовлетворено. В кассационных жалобах, поданных в Верховный Суд Российской Федерации, заявители просят отменить названные судебные акты и принять по делу новый судебный акт об отказе в удовлетворении заявленных требований в полном объёме.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спор, суды, руководствуясь статьями 10, 168, пунктом 1 статьи 170 Гражданского кодекса Российской Федерации, пришли к выводу о доказанности совокупности условий для признания их недействительными, правомерно применив последствия недействительности сделок. Выводы соответствуют нормам права, оснований для переоценки этих выводов не имеется. Существенных нарушений норм материального и процессуального права, которые бы повлияли на исход судебного разбирательства, по доводам кассационных жалоб не установлено. Основания для передачи кассационных жалоб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