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обратился должник с заявлением об исключении из конкурсной массы жилого дома и земельного участка под ним. Определением Арбитражного суда Свердловской области от 17.11.2021 заявление об исключении имущества из конкурсной массы удовлетворено. Постановлением Семнадцатого арбитражного апелляционного суда от 02.02.2022 определение суда первой инстанции оставлено без изменения. Арбитражный суд Уральского округа постановлением от 11.05.2022 указанные судебные акты оставил без изменения. ПАО Банк «ФК Открытие»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и, установив, что квартира является единственным пригодным для постоянного проживания помещением должника, иных объектов недвижимости в собственности должника не имеется, отсутствуют доказательства злоупотребления должником правом на исполнительский иммунитет, учитывая решение собрания кредиторов о воздержании от обращения взыскания на спорное имущество посредством предоставления должнику замещающего жилья, пришли к выводу об исключении спорных объектов недвижимости из конкурсной массы должника, предоставив на них исполнительский иммунитет.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№16 по Свердловской области (подробнее) НП СОЮЗ УРАЛЬСКАЯ САМОРЕГУЛИРУЕМАЯ ОРГАНИЗАЦИЯ АРБИТРАЖНЫХ УПРАВЛЯЮЩИХ (подробнее) ООО "Сервис консалт" (подробнее) ПАО Банк ВТБ (подробнее) ПАО Банк Финансовая Корпорация Открытие (подробнее) ПАО "Сбербанк России" (подробнее) Свердловский областной фонд поддержки предпринимательства (подробнее) Иные лица: Бабушкин (подробнее) НП "УСОАУ" (подробнее) НП "Центр финансового оздоровления предприятий агропромышленного комплекса" (подробнее) Свердловский областной фонд поддержки предпринимателей (подробнее) Судьи дела: Зарубина Е.Н. (судья) Последние документы по делу: Определение от 16 августа 2023 г. по делу № А60-10001/2019 Определение от 24 августа 2022 г. по делу № А60-10001/2019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