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Крым от 04.10.2022 в удовлетворении заявления отказано. Двадцать первый арбитражный апелляционный суд постановлением от 18.01.2023, отменив определение от 04.10.2022 и рассмотрев спор по правилам для суда первой инстанции, в удовлетворении заявления отказал. Арбитражный суд Центрального округа постановлением от 28.04.2023 оставил без изменения постановление апелляционного суда от 18.01.2023. В кассационной жалобе Кузина М.И. просит об отмене судебных актов апелляционного и окружного судов, ссылаясь на отсутствие необходимости в нотариальном удостоверении договора, нерассмотрение требования о признании права собственности на долю в уставном капитале.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Помимо нотариального удостоверения договора отсутствие у заявителя прав на долю в обществе установлено судами вследствие невнесения сведений в единый государственный реестр юридических лиц, фактического неосуществления полномочий собственника, установленной в ранее рассмотренных в деле о банкротстве должника спорах принадлежности доли должнику. В связи с этим довод заявителя о нерассмотрении требования о признании права собственности противоречит установленным обстоятельствам.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Кузиной Маргарите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