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17.10.2022, оставленным без изменения постановлением Двадцать первого арбитражного апелляционного суда от 16.01.2023 и постановлением Арбитражного суда Центрального округа от 16.05.2023, заявление удовлетворено. В кассационной жалобе Алиева Ш.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обстоятельства заключения оспариваемого договора, составляющие условия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Алиевой Шазие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