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07.10.2022, оставленным без изменения постановлением Седьмого арбитражного апелляционного суда от 17.01.2023 и постановлением Арбитражного суда Западно-Сибирского округа от 04.05.2023, заявление удовлетворено в части признания недействительными сделок о зачете. В кассационной жалобе Заборцев П.Г. просит об отмене судебных актов, ссылаясь на равноценность и взаимосвязанность всех оспариваемых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Соглашениями о зачете оказано предпочтение в удовлетворении требований одних кредиторов должника перед другими, поэтому применены последствия их недействительности в силу пункта 3 статьи 61.3 Федерального закона «О несостоятельности (банкротстве)» в отсутствие противоречий с судьбой остальных оспариваемых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Заборцеву Петру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