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Бондаревой Л.И. в Арбитражный суд Московской области обратился финансовый управляющий имуществом должника Копытов И.А. с заявлением об обязании предоставить доступ к имуществу, принадлежащему на праве собственности должнику, находящемуся в залоге у АО «Тинькофф Банк». Определением Арбитражного суда Московской области от 12.12.2022, оставленным без изменения постановлением Десятого арбитражного апелляционного суда от 13.02.2023 и постановлением Арбитражного суда Московского округа от 10.05.2023, на должника возложена обязанность предоставить доступ к квартире. Бондарева Л.И.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ходатайство финансового управляющего, суды руководствовались статьями 213.9, 213.25, 213.26 Федерального закона от 26.10.2002 № 127-ФЗ «О несостоятельности (банкротстве)», разъяснениями, изложенными в пунктах 39 и 42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необходимости исполнения финансовым управляющим своих обязанностей в целях достижения цели процедуры реализации имущества должника и удовлетворения требований его кредиторов, учитывая отсутствие доказательств, свидетельствующих о предоставлении должником финансовому управляющему доступа на спорный объект недвижимости, обращение финансового управляющего к должнику не привело к ожидаемому результату, действий, направленных на сотрудничество с финансовым управляющим, должник не предпринял.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