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обратился в суд с заявлением о признании недействительными сделками платежей, совершённых должником в период с 28.04.2016 по 22.11.2018 в пользу общества с ограниченной ответственностью «Техноэкспорт» (далее – общество) в общем размере 49 951 561 рубль 70 копеек; применении последствий недействительности сделок. Определением Арбитражного суда Ульяновской области от 27.10.2022, оставленным без изменения постановлениями Одиннадцатого арбитражного апелляционного суда от 24.01.2023 и Арбитражного суда Поволжского округа от 18.05.2023,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61.2, 61.3 Федерального закона от 26.10.2002 № 127-ФЗ «О несостоятельности (банкротстве)», установив, что большая часть оспариваемых платежей совершена за пределами периодов подозрительности и предпочтительности во исполнение фактически сложившихся между сторонами обязательств по поставке товара (средств защиты растений), приняв во внимание отсутствие доказательств, подтверждающих направленность сделок на причинение вреда имущественным правам кредиторов, осведомлённости незаинтересованного общества о неудовлетворительном финансовом положении должника,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