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21.08.2023 обратился в Верховный Суд Российской Федерации с жалобой на определение судьи Верховного Суда Российской Федерации от 14.07.2023 № 303-ЭС23-11458, решение Арбитражного суда Приморского края от 31.05.2022, постановление Пятого арбитражного апелляционного суда от 29.11.2022 и постановление Арбитражного суда Дальневосточного округа от 22.03.2023 по делу № А51-3526/2022,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«Дальзавод-Терминал» о восстановлении пропущенного процессуального срока отказать. Жалобу возвратить заявителю. Судья Верховного Суда Российской Федерации М. 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