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раках дела о банкротстве должника его конкурсный управляющий обратился суд с заявлением о признании недействительными платежей, совершённых в рамках договора об уступке прав требования от 10.07.2019 № 17-ЮМРО, заключенного между должником и обществом, просил о применении последствий недействительности сделки в виде взыскания с общества в конкурсную массу должника 271 786 рублей 48 копеек. Определением Арбитражного суда Забайкальского края от 16.09.2022 отказано в удовлетворении требований. Постановлением Четвёртого арбитражного апелляционного суда от 25.01.2023, оставленным без изменения постановлением Арбитражного суда Восточно-Сибирского округа от 16.05.2023, отменено определение суда первой инстанции от 16.09.2022, заявление удовлетворено.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направить обособленный спор на новое рассмотрение в суд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статей 61.3 и 61.6 Федерального закона от 26.10.2002 № 127-ФЗ «О несостоятельности (банкротстве)», правовой позицией изложенной в абзаце четвёртом пункта 14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"О несостоятельности (банкротстве)"», установив осведомлённость общества о наличии признаков несостоятельности у должника на момент совершения оспариваемых платежей, совершённых за шесть месяцев до возбуждения настоящего дела, а также то, что названная сделка по уступке прав требования является, по сути, соглашением об отступном и выходит за рамки обычной хозяйственной деятельности должника, пришел к выводу об обоснованности заявления, указав на следствие платежей – предпочтительное удовлетворение требований общества перед иными кредиторами, правомерно применив последствия недействительности сделки.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