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судов, вытекающее из доводов кассационной жалобы, в силу статьи 29114 Арбитражного процессуального кодекса 2 Российской Федерации не может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профессионального образования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