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Бирюкова И.А. в Арбитражный суд города Москвы обратился финансовый управляющий с заявлением, уточненным в порядке статьи 49 Арбитражного процессуального кодекса Российской Федерации, о признании недействительной сделки по передаче должником в пользу Адестова Романа Александровича денежных средств в размере 3 000 000 рублей по расписке от 10.06.2019 и применении последствий ее недействительности. Определением Арбитражного суда города Москвы от 19.10.2022 в удовлетворении заявления отказано. Постановлением Девятого арбитражного апелляционного суда от 13.01.2023 определение суда первой инстанции оставлено без изменения. Арбитражный суд Московского округа постановлением от 10.05.2023 указанные судебные акты отменил и направил обособленный спор на новое рассмотрение в Арбитражный суд города Москвы. Бирюков И.А.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спору судебные акты и направляя обособленный спора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