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Краснодарского края от 28.09.2022 в удовлетворении заявления отказано. Пятнадцатый арбитражный апелляционный суд постановлением от 11.01.2023, отменив определение от 28.09.2022, признал договоры дарения от 28.03.2015 № 23 АА 4042867, № 23 АА 4042867, заключенные Антоньян Галиной Мисаковной с Антоньяном Аветисом Георгиевичем и Антоньяном Артемом Георгиевичем недействительными, восстановив право Антоньян Галины Мисаковны на доли в уставном капитале ООО «МЕДИА-ПРОФИ». Арбитражный суд Северо-Кавказского округа постановлением от 17.05.2023 отменил постановление апелляционного суда от 11.01.2023 и оставил в силе определение от 28.09.2022. В кассационной жалобе Казанкова Е.В. просит об отмене определения и постановления окружного суда, ссылаясь на неосновательное неприменение общегражданских оснований недействительности сделок и ненадлежащую оценку обстоятельств совершения сделок. 2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отсутствие у оспариваемых сделок пороков, выходящих за предусмотренные законодательством о банкротстве пределы, в связи с чем отказали в признании сделок недействительными в силу статей 10, 168, 170 Гражданского кодекса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Казанковой Е.В.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