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07.11.2022, оставленным без изменения постановлением Второго арбитражного апелляционного суда от 10.02.2023 и постановлением Арбитражного суда Волго-Вятского округа от 04.05.2023, процедура реализации имущества гражданина завершена, должник освобожден от дальнейшего исполнения требований кредиторов за исключением требования ООО «НБК». В кассационной жалобе Тараканов А.Н. просит об отмене судебных актов в части неприменения правил об освобождении от исполнения обязательства, ссылаясь на несоответствие вывода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обстоятельства образования и погашения спорной задолженности не позволяющими в силу пункта 4 статьи 213.28 Федерального закона от 26.10.2002 № 127-ФЗ «О несостоятельности (банкротстве)» применить освобождение от ее погашения.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Тараканову Алексею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