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23.11.2022, оставленным без изменения постановлением Тринадцатого арбитражного апелляционного суда от 09.02.2023, заявление удовлетворено. Арбитражный суд Северо-Западного округа постановлением от 24.05.2023 отменил определение от 23.11.2022 и постановление апелляционного суда от 09.02.2023 и направил спор на новое рассмотрение в суд первой инстанции. В кассационной жалобе Пичейкин А.В. просит об изменении мотивировочной части постановления окружного суда.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Доводы в отношении подлежащих установлению в пределах рассматриваемого спора обстоятельствах управляющий не лишен права завить при новом рассмотрении спора.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Пичейкину А.В.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