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11.11.2022, оставленным без изменения постановлением Седьмого арбитражного апелляционного суда от 23.01.2023 и постановлением Арбитражного суда Западно-Сибирского округа от 24.04.2023, в удовлетворении заявления отказано. В кассационной жалобе Пытель В.Л. просит об отмене судебных актов, ссылаясь на нарушение правил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Вопросы доказывания и оценки доказательств, на которых основаны доводы жалобы,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Пытелю Владимиру Людвиговичу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