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08.12.2022 заявление удовлетворено. Девятый арбитражный апелляционный суд постановлением от 13.03.2023 отменил определение от 08.12.2022 и в удовлетворении заявления отказал. Арбитражный суд Московского округа от 29.05.2023 постановлением от 29.05.2023 оставил без изменения постановление апелляционного суда от 13.03.2023 В кассационной жалобе Кан Я.Д. просит об отмене судебных актов, ссылаясь на игнорирование довода о пропуске срока на апелляционное обжалование,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жалобе не усматривается. Окружной суд не установил процессуальных нарушений, влекущих отмену судебного акта апелляционного суда. Связанный с процессуальным сроком подачи апелляционной жалобы довод рассматриваемой жалобы не влияет на судьбу судебного акта в кассационном производстве. Апелляционный суд, повторно рассмотревший заявление, признал представленные доказательства совершения сделок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Кану Якову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