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«Элемент» обратилось в Арбитражный суд Свердловской области с иском к ООО «Уральская Нефтетранспортная компания» о признании зачета на сумму 12 176 103 рубля 65 копеек недействительным и применении последствий его недействительности в виде взыскания с ответчика 12 176 103 рублей 65 копеек. Решением Арбитражного суда Свердловской области от 19.10.2021, оставленным без изменения постановлением Семнадцатого арбитражного апелляционного суда от 17.02.2022, в удовлетворении иска отказано. Постановлением Арбитражного суда Уральского округа от 26.05.2022 судебные акты отменены, дело направлено на новое рассмотрение в Арбитражный суд Свердловской области. При новом рассмотрении дела, с учетом принятых в порядке статьи 49 Арбитражного процессуального кодекса Российской Федерации уточнений заявленных требований, решением Арбитражного суда Свердловской области от 01.11.2022 в удовлетворении иска отказано. 2 Постановлением Семнадцатого арбитражного апелляционного суда от 27.01.2023 решение суда первой инстанции оставлено без изменения. Арбитражный суд Уральского округа постановлением от 19.05.2023 указанные судебные акты оставил без изменения. ООО «Элемент»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166, 167 168, 407, 421, 431 Гражданского кодекса Российской Федерации, разъяснениями, изложенными в постановлении Пленума Верховного Суда Российской Федерации от 11.06.2020 № 6 «О некоторых вопросах применения положений Гражданского кодекса Российской Федерации о прекращении обязательств», и исходили из того, что условиями договора предусмотрено право ответчика производить зачет встречных требований, уведомление о зачете направлено в адрес истца надлежащим образом, содержит указание на номер и даты первичных документов, спорные вагоны погружены истцом и направлены на станции назначения, возражений относительно превышения согласованного в заявках количества вагонов не заявлено.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