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заявлением о привлечении к субсидиарной ответственности по обязательствам должника контролирующих лиц – Белинского Сергея Игоревича и Дубенской Татьяны Владиславовны. Определением Арбитражного суда города Москвы от 28.11.2022, оставленным без изменения постановлениями Девятого арбитражного апелляционного суда от 08.02.2023 и Арбитражного суда Московского округа от 17.05.2023, заявление удовлетворено в части привлечения Белинского С.И. к субсидиарной ответственности по обязательствам должника, производство по заявлению в части определения размера субсидиарной ответственности названного лица приостановлено до окончания расчётов с кредиторами. В части требований к Дубенской Т.В.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в части отказа в привлечении Дубенской Т.В к субсидиарной ответственности по обязательствам должника и направить обособленный спор в данной части на новое рассмотрение в суд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61.11 Федерального закона от 26.10.2020 № 127-ФЗ «О несостоятельности (банкротстве)», проанализировав действия бывшего руководителя и единственного участника должника Дубенской Т.В., проверив наличие причинно-следственной связи между совершёнными ею действиями и фактически наступившим банкротством должника, не установили совокупности условий, необходимой для привлечения названного лица к субсидиарной ответственности по заявленным основаниям. Выводы судов в обжалуемой заявителями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