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Кредитная организация Внешнеэкономический промышленный банк (далее – должник), в процедуре конкурсного производства, открытой решением Арбитражного суда города Москвы от 14.03.2016, ФИО1 обратился с заявлением о разрешении разногласий, возникших между ним и конкурсным управляющим должником, относительно результата рассмотрения последним его требования в размере 290 755 рублей 04 копеек. Определением суда первой инстанции от 19.08.2016, оставленным без изменения постановлениями судов апелляционной инстанции от 12.10.2016 и округа от 28.12.2016, производство по требованию ФИО1 в части задолженности в размере 110 276 рублей 53 копеек прекращено, в удовлетворении возражений ФИО1 в части отказа конкурсного управляющего должником во включении в реестр требований кредиторов должника (далее – реестр) задолженности в размере 180 478 рублей 51 копейки отказано. В кассационной жалобе, поданной в Верховный Суд Российской Федерации, ФИО1, ссылаясь на существенное нарушение судами норм права, просит отменить принятые по обособленному спору судебные акты в части отказа в удовлетворении возражений, касающихся отказа конкурсного управляющего должником во включении в реестр его требования в размере 180 478 рублей 51 копейки.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Спорные правоотношения основаны на заключенном между ФИО1 и должником договоре банковского вклада от 20.05.2015. Разрешая спор, суды руководствовались положениями статей 189.38, 189.83 Федерального закона от 26.10.2002 № 127-ФЗ «О несостоятельности (банкротстве)» и пришли к выводу об отсутствии оснований для включения в реестр требования ФИО1 в спорном размере. Изложенные в жалобе доводы не подтверждают существенных нарушений судами норм права, сводятся к переоценке представленных доказательств и установлению иных фактических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01 GROUP LIMITED (подробнее) ALPHA FINANCE SOCIETY K/S (подробнее) АО "БУЛГАР АРЫШ" (подробнее) АО "МСП Банк" (подробнее) АО ""Негосударственный пенсионный фонд "Образование" (подробнее) АО "НПФ "Образование" (подробнее) АО "НПФ Образование" (подробнее) АО "НПФ "образование и наука" (подробнее) АО "Премьерстрой" (подробнее) АО "СК"Выручим!" (подробнее) АО СпецАвтоИнжиниринг (подробнее) АО "Транснефть-Урал" (подробнее) АО "Флот НМТП" (подробнее) АО "ЭР-Телеком Холдинг" (подробнее) ГК "АСВ" (подробнее) ГлавУпДК при МИД России (подробнее) ГУ Отдел вневедомственной охраны по городу Сочи - филиал ФГКУ "УВО МВД РФ по Краснодарскому краю" (подробнее) ГУП "Ленводхоз" (подробнее) ГУП "Продовольственный фонд" (подробнее) ЗАО "Инфосистемы Джет" (подробнее) ЗАО КБ 2Альта Банк " (подробнее) ЗАО "МАКС" (подробнее) ЗАО "Управляющая Компания ТРИНФИКО" Д.У. (подробнее) ЗАО "ЭР-Телеком Холдинг" (подробнее) Компания "Альфа Файнэнс Сэсаэти к/с" (подробнее) Компания "О1 ГРУП ЛИМИТЕД" (подробнее) ОАО АКБ "СПУРТ" (подробнее) ОАО Банк "Возрождение" (подробнее) ОАО "Новороссийский судоремонтный завод" (подробнее) ОАО "Омскхлебопродукт" (подробнее) ОАО "СКБ-банк" (подробнее) ОАО "ФЛОТ НМТП" (подробнее) ООО "Автотех" (подробнее) ООО "Алькон" (подробнее) ООО "Альпари-брокер" (подробнее) ООО "Аналитика" (подробнее) ООО "Внешпромлизинг" (подробнее) ООО "Инвестиционные активы" (подробнее) ООО "Капита-Фонд" в лице к/у Аброськина А.В. (подробнее) ООО "Мега-Текс" (подробнее) ООО "НТЦЕС" (подробнее) ООО ПартнерПортфельИнвест Д.У. ЗПИФ смешанных инвестиций Перспективный (подробнее) ООО "ПартнерПрофтельИнвест" (подробнее) ООО "ПраймПасс" (подробнее) ООО "Промышленная Лизинговая Компания" (подробнее) ООО "ПРОФЕССИОНАЛ СБ" (подробнее) ООО Регион СП (подробнее) ООО РИМ-РУС (подробнее) ООО "Русслэйбл" (подробнее) ООО "Русь" (подробнее) ООО СК ГРАЖДАНСКИЙ СТРАХОВОЙ ДОМ (подробнее) ООО "СМС Трафик" (подробнее) ООО СМС Трафик (подробнее) ООО "Таможенное сопровождение" (подробнее) ООО ТРАНСНЕФТЬ - БАЛТИКА (подробнее) ООО "Управление механизации и автотранспорта" (подробнее) ООО ФПК "Дюкон" (подробнее) ООО "ЧОО "Южная Звезда Охраны" (подробнее) ООО "Югорскнефтегазстрой" (подробнее) ПАО "Акционерный коммерческий банк содействия коммерции и бизнесу" (подробнее) ПАО "Банк "Возрождение" (подробнее) ПАО Банк "Возрождение" (подробнее) ПАО Банк "Спурт" (подробнее) ПАО КБ УБРиР (подробнее) ПАО "НМТП" (подробнее) ПАО "НОВОРОССИЙСКИЙ МОРСКОЙ ТОРГОВЫЙ ПОРТ" (подробнее) ПАО "СовТрансАвто-Москва" (подробнее) ПАО "ТАТФОНДБАНК" (подробнее) ПАО "Уральский банк реконструкции и развития" (подробнее) ПАО "ФСК ЕЭС" (подробнее) ПАО Центр международной торговли (подробнее) САО "ВСК" (подробнее) ФГКУ "Управление вневедомственной охраны Управления Министерства внутренних дел Российской Федерации по Тюменской области" (подробнее) ФГУП "Охрана" МВД России по г. Санкт-Петербургу и Ленинградской области (подробнее) Фишбахер-Ланг Ия Викторовна (подробнее) Фонд капитального ремонта многоквартирных домов Иркутской области (подробнее) Центральный банк Российской Федерации (подробнее) Частная компания СЕЛИМОН ТРЕЙДИНГ ЭНД ИНВЕСТМЕНТС ЛИМИТЕД (подробнее) Частная компания СЭНДИРОАД ТРЕЙДИНГ ЛИМИТЕД (подробнее) Ответчики: Внешэкономпромбанк (подробнее) ООО "Внешпромбанк" (подробнее) ООО "Внешпромбанк" в лице ГК АСВ (подробнее) ООО Кредитная организация Внешнеэкономический промышленный банк (подробнее) Иные лица: АНО "АРСТ МФО НО" (подробнее) АО АК Туламашзавод (подробнее) АО "Новосибирское областное агентство ипотечного кредитования" (подробнее) АО "Страховая компания "Астро-Волга" (подробнее) Ассоциация "Межрегиональная саморегулируемая организация арбитражных управляющих" (подробнее) ГК "Агентство по страхованию вкладов" (подробнее) ГК АСВ (подробнее) ГК К/У "АСВ" (подробнее) Главное управление по вопросам миграции МВД России (подробнее) ГУ Управление по вопросам миграции МВД России по г. Санкт-Петербург (подробнее) ГУ Управление по вопросам миграции МВД России по Красноярскому краю (подробнее) ГУ ЦБ РФ в лице Банка России по Центральному федеральному округу (подробнее) ЗАО "САСКО-НАВИГАТОР" (подробнее) ОАО "Уралпромжелдортранс" (подробнее) ООО "Инвестиционные решения" (подробнее) ООО "Политек" (подробнее) ООО "СПОРТИВНЫЕ КОНСТРУКЦИИ" (подробнее) Судьи дела: Капкаев Д.В. (судья) Последние документы по делу: Определение от 29 января 2020 г. по делу № А40-17434/2016 Определение от 27 февраля 2019 г. по делу № А40-17434/2016 Определение от 26 февраля 2019 г. по делу № А40-17434/2016 Определение от 21 февраля 2019 г. по делу № А40-17434/2016 Определение от 23 октября 2018 г. по делу № А40-17434/2016 Определение от 8 октября 2018 г. по делу № А40-17434/2016 Резолютивная часть постановления от 1 октября 2018 г. по делу № А40-17434/2016 Определение от 17 августа 2018 г. по делу № А40-17434/2016 Определение от 1 июня 2018 г. по делу № А40-17434/2016 Определение от 28 мая 2018 г. по делу № А40-17434/2016 Определение от 16 апреля 2018 г. по делу № А40-17434/2016 Определение от 13 апреля 2018 г. по делу № А40-17434/2016 Определение от 21 марта 2018 г. по делу № А40-17434/2016 Определение от 27 августа 2017 г. по делу № А40-17434/2016 Определение от 10 мая 2017 г. по делу № А40-17434/2016 Определение от 28 февраля 2017 г. по делу № А40-17434/2016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