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участник Костиков Г.Е. обратился в суд с заявлением о признании недействительными решений собрания кредиторов должника от 06.05.2022, а именно: об утверждении начальной стоимости продажи имущества должника, согласно отчёта о рыночной стоимости в размере 28 290 194 рублей 56 копеек; об утверждении положения о порядке, сроках и условиях реализации имущества должника с указанием начальной стоимости. Определением Арбитражного суда Курской области от 10.10.2022, оставленным без изменения постановлениями Девятнадцатого арбитражного апелляционного суда от 27.02.2023 и Арбитражного суда Центрального округа от 20.06.2023,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заявленных требований, суды, руководствуясь статьями 12, 15, 130, 139 Федерального закона от 26.10.2002 № 127-ФЗ «О несостоятельности (банкротстве)», исходили из принятия оспариваемых решений собрания кредиторов в пределах его компетенции при отсутствии доказательств нарушения прав и законных интересов лиц, участвующих в деле о банкротстве. Утверждённые собранием начальная стоимость продажи и порядок реализации имущества должника не привели к нарушению прав заявителя и иных вовлеченных в процесс банкротства лиц. Судами также принято во внимание, что торги по реализации имущества должника состоялись, итоговая стоимость продажи определена.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