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пересмотре по новым или вновь открывшимся обстоятельствам постановления Девятого арбитражного апелляционного суда от 08.09.2021, принятого по результатам поданной им жалобы на действия конкурного управляющего должником Рогулина Константина Сергеевича. Определением Девятого арбитражного апелляционного суда от 08.02.2023, оставленным без изменения постановлением Арбитражного суда Московского округа от 02.05.2023, в удовлетворении заявления отказано.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спор на новое рассмотрение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руководствуясь статьёй 311 Арбитражного процессуального кодекса Российской Федерации, пунктами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существенных, новых или вновь открывшихся, способных повлиять на выводы суда при принятии указанного к пересмотру судебного акта.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