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Кашапова Р.З. в Арбитражный суд Кемеровской области обратилась Чаркина Е.В. с заявлением об урегулировании разногласий с финансовым управляющим о порядке погашения алиментных обязательств должника из конкурсной массы в связи с отказом удовлетворить за счет конкурсной массы должника требование о выплате алиментов в размере 192 000 рублей, присужденных решением Междуреченского городского суда Кемеровской области от 08.11.2021 по делу № 2-2066/2021. Определением Арбитражного суда Кемеровской области от 28.11.2022, оставленным без изменения постановлением Седьмого арбитражного апелляционного суда от 14.02.2023 и постановлением Арбитражного суда Западно-Сибирского округа от 13.06.2023, заявление Чаркиной Е.В. удовлетворено, разрешены разногласия и определен порядок погашения требования по уплате алиментов по текущим платежам и текущей задолженности: ежемесячно за счет заработной платы либо иного дохода должника подлежат выплате алименты в размере 8 000 рублей на каждого ребенка с учетом установленной законом индексации; накопившаяся текущая задолженность по алиментам подлежит погашению за счет конкурсной массы в 2 порядке, установленном статьей 213.27 Федерального закона от 26.10.2002 № 127-ФЗ «О несостоятельности (банкротстве)». Финансовый управляющий Богатов К.А.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разногласия, суды руководствовались положениями статей 60, 213.25, 213.27 Федерального закона от 26.10.2002 № 127-ФЗ «О несостоятельности (банкротстве)», статьями 61, 80 Семейного кодекса Российской Федерации и установив, что предметом настоящего спора является порядок погашения текущей алиментной задолженности, пришли к выводу о выплате алиментов в рамках дела о банкротстве должника в порядке и очередности, установленных Законом о банкротстве, за счет денежных средств, поступивших в конкурсную массу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