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16.10.2020 заявление общества удовлетворено частично, решение инспекции признано недействительным в части привлечения общества к ответственности в виде штрафа по пункту 3 статьи 122 Налогового кодекса Российской Федерации (далее – Налоговый кодекс) в размере 4 267 176 рублей в отношении налога на добавленную стоимость (далее - НДС) и в размере 45 944 408 рублей в отношении налога на прибыль организаций, а также доначисления к уплате 137 969 000 рублей НДС, 152 524 597 рублей налога на прибыль организаций и пеней, приходящихся на данные суммы налогов. В удовлетворении остальной части заявленного требования отказано. Постановлением Пятого арбитражного апелляционного суда от 30.03.2021 решение суда первой инстанции отменено в части признания недействительным решения инспекции о привлечении общества к налоговой ответственности в виде штрафа по пункту 3 статьи 122 Налогового кодекса в размере 4 267 176 рублей в отношении НДС, доначисления НДС в сумме 130 289 761 рубля, налога на прибыль организаций в сумме 353 272 рублей и пеней, приходящихся на данные суммы налогов. В остальной части решение суда первой инстанции оставлено без изменения. Арбитражный суд Дальневосточного округа постановлением от 02.08.2021 оставил без изменения постановление суда апелляционной инстанции. В кассационной жалобе, поданной в Верховный Суд Российской Федерации, общество ссылается на существенное нарушение норм права, несоответствие выводов судов фактическим обстоятельствам дела, в связи с чем просит отменить постановления судов апелляционной инстанции и округа, направить дело на новое рассмотрение в Пятый арбитражный апелляционный суд.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инспекцией принято оспариваемое решение о привлечении к ответственности за совершение налогового правонарушения, которым обществу доначислены налог на прибыль и НДС, начислены соответствующие суммы пеней и штрафы. Доначисление оспариваемым решением инспекции НДС связано с выводом об умышленном искажении налогоплательщиком сведений о фактах хозяйственной деятельности, подлежащих отражению в бухгалтерском и налоговом учете, путем неправомерного применения налоговых вычетов по НДС по сделкам с взаимозависимыми лицами - обществами с ограниченной ответственностью (далее - ООО) «Росстрой», «Гранд-ДВ», «ВладРемМонтаж», создании формального документооборота, в результате которого искусственно завышены расходы с целью уменьшения налоговых обязательств. Решением Управления Федеральной налоговой службы по Сахалинской области от 10.10.2019 № 144 решение налогового органа оставлено без изменения. Удовлетворяя частично заявление общества, суд первой инстанции исходил из неподтверждения налогоплательщиком реальности хозяйственных операций с ООО «Грант ДВ», ООО «ВладРемМонтаж», при этом признал недоказанным искажение обществом сведений о фактах хозяйственной деятельности с ООО «Росстрой»; необоснованности корректировки налоговых вычетов по НДС на суммы 191 478 рублей 11 копеек, 7 805 705 рублей 06 копеек ввиду неподтверждения инспекцией оснований их непринятия; неправомерности отнесения заявителем на расходы 3 379 414 рублей 22 копеек (ООО «Гранд ДВ») и 436 681 рубля 98 копеек (ООО «Росстрой»). Отменяя решение суда первой инстанции в части,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правомерном привлечении общества к налоговой ответственности в виде штрафа по пункту 3 статьи 122 Налогового кодекса в размере 4 267 176 рублей в отношении НДС, доначислении НДС в сумме 130 289 761 рубля, налога на прибыль в сумме 353 272 рублей и пеней, приходящихся на данные суммы налогов. Суд апелляционной инстанции исходил из доказанности умышленного искажения сведений о фактах хозяйственной деятельности налогоплательщика, подлежащих отражению в бухгалтерском и налоговом учете, путем создания формального документооборота, в результате которого искусственно завышены расходы с целью уменьшения налоговых обязательств; завышения (задвоения) расходов и вычетов по НДС. При исследовании обстоятельств дела апелляционным судом установлены обстоятельства, указывающие на то, что экономический источник вычета (возмещения) НДС налогоплательщиком в части стоимости строительно-монтажных работ по муниципальным контрактам, сформированный организациями, входящими в группу компаний Росстрой, заявившими недостоверные сведения о результатах финансово-хозяйственной деятельности, в бюджете не создан; действия лиц, входящих в указанную группу, были направлены на вывод денежных средств. Учитывая изложенное, суд пришел к выводу о том, что общество с целью завышения налоговых вычетов по НДС осуществило построение такой схемы бизнеса, в которой наличие единого управления, вовлечение множества взаимозависимых лиц, обладающих формальной самостоятельностью, а также лиц, обладающих признаками «фирмы-однодневки», и применение фиктивного документооборота между ними, позволило привлекать в качестве фактических исполнителей контрактов подконтрольные себе организации с целью увеличения несуществующих расходов внутри группы, что в конечном итоге позволило всем входящим в неё организациям создать видимость рыночных отношений и искусственные условия для уменьшения налоговых обязательств (уплачивать налоги в минимальных размерах). Суд округа поддержал выводы суда апелляционной инстанции. Выводы судов основаны не на отдельно установленных фактах и выборочной оценке доказательств, а на результатах исследования и оценки доказательств, представленных сторонами, в их совокупности и взаимосвязи.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"Северспецстрой" (подробнее) Ответчики: Межрайонная инспекция Федеральной налоговой службы России №1 по Сахалинской области (подробнее) МИФНС №1 по Сах. обл. (подробнее) Иные лица: Арбитражный суд Сахалинской области (подробнее) Временно управляющий "северспецстрой" Лобкин Андрей Вячеславович (подробнее) ООО представитель "Северспецстрой" (подробнее) УФНС России по Сахалинской области (подробнее) Последние документы по делу: Резолютивная часть определения от 23 августа 2023 г. по делу № А59-6596/2019 Определение от 14 июля 2023 г. по делу № А59-6596/2019 Определение от 17 ноября 2021 г. по делу № А59-6596/2019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