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Карпенко Андрея Григорьевича в Арбитражный суд Саратовской области обратился финансовый управляющий с заявлением, уточненным в порядке статьи 49 Арбитражного процессуального кодекса Российской Федерации, об утверждении Положения о порядке, сроках и условиях реализации имущества должника. Определением Арбитражного суда Саратовской области от 28.02.2023 утверждено Положение о порядке, сроках и условиях реализации имущества должника в редакции, предложенной финансовым управляющим с учетом принятых судом уточнений. Постановлением Двенадцатого арбитражного апелляционного суда от 07.04.2023 определение суда первой инстанции оставлено без изменения. Арбитражный суд Поволжского округа постановлением от 22.06.2023 указанные судебные акты оставил без изменения. Карпенко Е.И.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213.25, 213.26 Федерального закона от 26.10.2002 № 127-ФЗ «О несостоятельности (банкротстве)» и исходили из того, что спорный земельный участок принадлежит должнику на праве индивидуальной собственности, представленное финансовым управляющим положение соответствует нормам статей 110, 111, 130, 139 Федерального закона «О несостоятельности (банкротстве)», порядок реализации имущества должника не нарушает прав и законных интересов лиц, участвующих в деле, либо третьих лиц.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