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заявителем судебным актом является постановление арбитражного суда округа, вступившее в законную силу 02.05.2023. Жалоба направлена в Верховный Суд Российской Федерации почтовым отправлением 07.07.2023, то есть по истечении двухмесячного процессуального срока, установленного статьей 2912 Арбитражного процессуального кодекса Российской Федерации (далее – АПК РФ). К кассационной жалобе приложено ходатайство о восстановлении пропущенного процессуального срока ее подачи с обоснованием причин пропуска. Согласно части 1 статьи 2912 АПК РФ кассационные жалоба, представление подаются в срок, не превышающий двух месяцев со дня 2 вступления в силу последнего обжалуемого судебного акта, принятого по данному делу, если иное не предусмотрено настоящим кодексом.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частями 1, 2 статьи 117 АПК РФ процессуальный срок подлежит восстановлению по ходатайству лица, участвующего в деле, если иное не предусмотрено настоящим кодексом. Арбитражный суд восстанавливает пропущенный процессуальный срок, если признает причины пропуска уважительными и если не истекли предусмотренные настоящим Кодексом предельные допустимые сроки для восстановления. Поскольку изложенные в ходатайстве причины пропуска процессуального срока являются уважительными, ходатайство о восстановлении срока подлежит удовлетворению.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Частного предприятия «Коммерческая фирма «АС-Транс» о восстановлении пропущенного процессуального срока подачи кассационной жалобы. Восстановить Частному предприятию «Коммерческая фирма «АС-Транс» срок подачи кассационной жалобы на решение Арбитражного суда Луганской Народной Республики от 15.07.2022, постановление Верховного Суда Луганской Народной Республики от 29.09.2022 и постановление Арбитражного суда Центрального округа от 02.03.2023 по делу № А87-75/2022.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