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06.06.2022 требования включены во вторую очередь реестра. Постановлением Девятого арбитражного апелляционного суда от 15.12.2022, оставленным без изменения постановлением Арбитражного суда Московского округа от 06.04.2023, определение от 06.06.2022 изменено: требования включены в третью очередь реестра. В кассационной жалобе Янгутов С.Н. просит об отмене постановлений апелляционного и окружного судов, ссылаясь на неправильную правовую квалификацию требования.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Определение апелляционным судом очередности заявленного требования основано на позициях постановления Пленума Верховного Суда РФ от 21.12.2017 № 53 «О некоторых вопросах, связанных с привлечением контролирующих должника лиц к ответственности при банкротстве», статьях 61.18, 71, 100, 213.27 Федерального закона от 26.10.2002 № 127-ФЗ «О несостоятельности (банкротстве)», их судебном толковании и применении, в том числе в отношении аналогичных требований других кредиторов должника.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Янгутову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