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Власова С.В. Арбитражным судом Самарской области рассмотрен объединенный спор по заявлениям Голованова М.Ю. и Минаева М.И. о включении в реестр требований кредиторов должника мораторных процентов в суммах 2 583 177 рублей 66 копеек и 15 235 868 рублей 33 копеек (соответственно). Определением Арбитражного суда Самарской области от 13.12.2022, оставленным без изменения постановлением Одиннадцатого арбитражного апелляционного суда от 15.02.2023 и постановлением Арбитражного суда Поволжского округа от 27.04.2023, в удовлетворении заявлений отказано. Голованов М.Ю. и Минаев М.И. обратились в Судебную коллегию Верховного Суда Российской Федерации с кассационными жалобами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Отказывая в удовлетворении заявлений, суды руководствовались положениями статей 196, 200 Гражданского кодекса Российской Федерации, статьями 71, 100, 142 Федерального закона от 26.10.2002 № 127-ФЗ «О несостоятельности (банкротстве)» и исходили из пропуска заявителями трехлетнего срока исковой давности по заявленным требованиям.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