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кассационного представления не подтверждают наличие оснований, предусмотренных статьями 2916, 29111 Арбитражного процессуального кодекса Российской Федерации, для передачи представления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Заместителю Генерального прокурора Российской Федерации в передаче кассационного представления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