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Верховного Суда Российской Федерации от 14.06.2022 № 305-ЭС22-7253 производство по настоящей кассационной жалобе приостановлено. В связи с принятием постановления Конституционного Суда Российской Федерации от 21.07.2022 № 34-П условия для приостановления отпали, в силу чего производство по жалобе подлежит возобновлению. На основании изложенного и руководствуясь статьями 145 , 146 и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возобновить производство по кассационной жалобе конкурсного управляющего акционерным обществом «Акционерный коммерческий банк «Легион» государственной корпорации «Агентство по страхованию вкладов» на определение Арбитражного суда Московской области от 05.04.2021 и постановление Десятого арбитражного апелляционного суда от 16.11.2021 по делу № А41-83224/2019. Судья Верховного Суда Российской Федерации Е.С. Корнелюк Суд: Верховный Суд РФ (подробнее) Истцы: АО АКБ "Легион" (подробнее) Ассоциации СРО "МЦПУ" (подробнее) СОЮЗ АРБИТРАЖНЫХ УПРАВЛЯЮЩИХ "САМОРЕГУЛИРУЕМАЯ ОРГАНИЗАЦИЯ "СЕВЕРНАЯ СТОЛИЦА" (подробнее) Ответчики: ООО "ИВАКИНО ПАРК"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