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лизинга от 22.08.2019 № 216928–ФЛ/МТ5–19, заключенного между публичным акционерным обществом «Лизинговая компания «Европлан» (лизингодатель) и должником (лизингополучатель); платежей в общей сумме 5 567 538 рублей 54 копейки и применении последствий недействительности сделки. Определением Арбитражного суда города Москвы от 02.12.2022, оставленным без изменения постановлениями Девятого арбитражного апелляционного суда от 31.01.2023 и Арбитражного суда Московского округа от 25.04.2023,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дело направить на новое рассмотрение в суд первой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2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