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Малахов Д.В. обратился в суд с заявлением о включении в реестр требований кредиторов должника (далее – реестр) задолженности в размере 105 267 850 рублей. Определением Арбитражного суда Рязанской области от 19.11.2021 требование признано обоснованным и подлежащим удовлетворению в очерёдности, предшествующей распределению ликвидационной квоты должника. Постановлением Двадцатого арбитражного апелляционного суда от 09.01.2023 определение суда первой инстанции отменено. Требование Малахова Д.В. удовлетворено. Признано обоснованным и подлежащим включению в размере 105 267 850 рублей в третью очередь реестра. Постановлением Арбитражного суда Центрального округа от 02.05.2023, постановление суда апелляционной инстанции отменено, определение суда первой инстанции оставлено в силе. В кассационной жалобе, поданной в Верховный Суд Российской Федерации, заявитель просит отменить определение суда первой инстанции и постановление суда округа, оставить в силе постановление суда апелляционной инстанции. 2 Кредитором должника обществом с ограниченной ответственностью «Юридические сервисы и инвестиции» подано ходатайство о возвращении кассационной жалобы заявителю на основании статьи 291.5 Арбитражного процессуального кодекса Российской Федерации в связи с несоответствием жалобы требованиям пункта 2 статьи 291.3 Арбитражного процессуального кодекса Российской Федерации, поскольку определением Арбитражного суда Рязанской области от 01.03.2023 произведена процессуальная замена кредитора Малахова Д.В. на правопреемника Федорова Ю.В., в связи с чем Малахов Д.В. не является кредитором должника и не имеет права на обжалование судебного акта. Указанное ходатайство подлежит отклонению в соответствии с частью 1 статьи 291.1 Арбитражного процессуального кодекса Российской Федерации, поскольку Малахов Д.В. являлся кредитором должника, а обжалуемые судебные акты непосредственно затрагивают его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жалобы, дополнения к ней, отзыва общества с ограниченной ответственностью «Юридические сервисы и инвестиции» таких оснований не установлено. Разрешая спор, суд первой инстанции, с которым впоследствии согласился суд округа, руководствуясь статьями 71, 100, 142 Закона о банкротстве, позицией, изложенной в Обзоре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исходил из того, что посредством займа должник, имеющий признаки имущественного кризиса, фактически получал от заинтересованного лица компенсационное финансирование, в связи с чем пришёл к выводу о необходимости понижения очерёдности удовлетворения заявленного кредитором требования.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Доводы, изложенные в жалобе, были предметом рассмотрения судов, получили надлежащую правовую оценку, отклонены как несостоятельные с подробным изложением мотивов отклонения.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«Юридические сервисы и инвестиции» о возвращении кассационной жалобы Малахова Д.П. без рассмотрения по существу оставить без удовлетворения. 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