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Арутюнян С.В. подает кассационную жалобу на судебные акты по делу № А32-44025/2021, одновременно заявив ходатайство о приостановлении исполнения обжалуемого определения до окончания кассационного производства. Учитывая неустановление судом требуемых частью 3 статьи 291.6 Арбитражного процессуального кодекса Российской Федерации для приостановления исполнения судебного акта условий, суд отказывает в приостановлении. Руководствуясь статьями 184,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Арутюняну Славику Вазгеновичу в приостановлении исполнения определения Арбитражного суда Краснодарского края от 28.12.2022 по делу № А32-44025/2021.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