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01.03.2023, оставленным без изменения постановлением Седьмого арбитражного апелляционного суда от 19.04.2023 и постановлением Арбитражного суда Западно-Сибирского округа от 15.06.2023, процедура реализации имущества должника завершена, должник не освобожден от исполнения требований перед Федеральной налоговой службой, Калининым А.В., Павловой И.Ю. В кассационной жалобе Павлов Ю.А. просит об отмене судебных актов в отношении требования Калинина А.В., ссылаясь на прекращение обязательства о субсидиарной ответственности.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Иное толкование должником последствий применения субсидиарной ответственности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Павлову Юрию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