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Максютов Д.П. обратился в суд с заявлением о признании недействительными банковских операций по перечислению денежных средств с расчётного счёта должника на расчётный счёт индивидуального предпринимателя Звягинцева Алексея Николаевича в период с 25.04.2019 по 01.10.2019 на общую сумму 22 447 053 рубля 60 копеек, применении последствий недействительности сделок в виде взыскания с Звягинцева А.Н. в конкурсную массу должника указанной суммы. Определением Арбитражного суда Самарской области от 08.12.2022 в удовлетворении заявления отказано. Постановлением Одиннадцатого арбитражного апелляционного суда от 27.02.2023 определение суда первой инстанции отменено. Признаны недействительными перечисления денежных средств с расчётного счёта должника на расчётный счёт Звягинцева А.Н. в период с 25.04.2019 по 01.10.2019 на общую сумму 22 100 466 рублей 49 копеек. Применены последствия недействительности сделок в виде взыскания с Звягинцева А.Н. в конкурсную массу должника денежных средств в размере 22 100 466 рублей 49 копеек. Восстановлено право требования Звягинцева А.Н. к должнику в размере 22 100 466 рублей 49 копеек. Постановлением Арбитражного суда Поволжского округа от 15.05.2023, постановление суда апелляционной инстанции отменено. Определение суда первой инстанции оставлено в силе. 2 В кассационных жалобах, поданных в Верховный Суд Российской Федерации, заявители просят отменить определение суда первой инстанции и постановление суда округа, оставить в силе постановление суда апелляционной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 первой инстанции, с которым впоследствии согласился суд округа, руководствуясь пунктом 2 статьи 181 Гражданского кодекса Российской Федерации, статьёй 61.2 Федерального закона от 26.10.2002 № 127-ФЗ «О несостоятельности (банкротстве)» разъяснениями, изложенными в пункте 32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пропуска кредитором годичного срока исковой давности по требованию о признании недействительными подозрительных сделок, что является самостоятельным основанием для отказа в удовлетворении заявления. Выводы судов первой инстанции и округа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заявителей, направлены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