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Второго арбитражного апелляционного суда от 18.11.2022, оставленным без изменения постановлением Арбитражного суда Волго-Вятского округа от 19.05.2023, в удовлетворении заявления Соколова Н.М. о вынесении дополнительного постановления отказано. В кассационной жалобе Соколов Н.М. просит отменить судебные акты как незаконные.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2 Случаев для принятия дополнительного постановления, поименованных в части 1 статьи 178 Арбитражного процессуального кодекса Российской Федерации, не установлено, поэтому заявление правомерно отклонено.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